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A" w:rsidRPr="0083784A" w:rsidRDefault="0083784A" w:rsidP="008378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83784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امام هادي علیه السلام پس از شهادت پدر</w:t>
      </w:r>
    </w:p>
    <w:p w:rsidR="0083784A" w:rsidRDefault="0083784A" w:rsidP="0083784A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</w:p>
    <w:p w:rsidR="0083784A" w:rsidRDefault="0083784A" w:rsidP="00246E7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83784A">
        <w:rPr>
          <w:rFonts w:ascii="Tahoma" w:eastAsia="Times New Roman" w:hAnsi="Tahoma" w:cs="B Mitra"/>
          <w:sz w:val="24"/>
          <w:szCs w:val="24"/>
          <w:rtl/>
        </w:rPr>
        <w:t>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پس از شهادت پدر بزرگوار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محيطى بسيار سخت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‏و در وضع بسيار دشوار مى‏زيست و معاصر حكومت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‏«متوكل‏»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بود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كه به دشمنى‏ با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تعقيب ياران وى و در هم شكستن پايگاه هاى او زبانزد بود و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هر روز در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ا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ين دژ خوئى‏ ها پيشتر مى‏رفت و در دستگاه حاكم نيز اين بد رفتاري ها گسترش مى‏يافت تا آنجا كه متوكل خطر بحران حكومت‏ خويش را احساس‏ كرد و بر آن شد تا با دو روش توامان در يك اقدام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بحرانى‏تر شدن وضع ‏جلوگيرى كند.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1-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حمله بردن به ياران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پايگاه هاى او و آزردن آنان و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ميان برداشتن آثار شيعيان تا بيش از پيش دچار وحشت گردند و آنان را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خوار گرداند.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 به اين اعمال دست زد و به اندازه‏اى از زشتكارى پيش رفت‏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كه قبر حضرت امام حسين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ويران ساخت و آثار آنرا از ميان برد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1</w:t>
      </w:r>
      <w:r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2-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از پايگاه هاى او دور ساخت تا مقدمه آواره ساختن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‏و پراكندن پايگاه هاى او باشد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سازمانشان را از بين ببرد و آنان را از پيروزى نا اميد گرداند.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دريافت كه اگر 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مراقبت او</w:t>
      </w:r>
      <w:r w:rsidR="008D511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دور باشد يعنى در مدينه 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روزگار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بگذراند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دولت او را خطرى خواهد بود. پس‏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دستور داد تا آن بزرگوار را به سامره آورند و زير نظر بدارند تا دور از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پايگاه هاى خود در حركات و سكنات وى نظارت كند.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متوكل به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نامه‏اى نوشت و او را دعوت كرد كه با هر كس از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خانواده و دوستان خود كه بخواهد به سامره آيد.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به نحوى به اين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‏اقدام دست زد كه امت بر او نشورد.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اين روش همان بود كه خليفگان پيش‏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او نيز عمل كردند.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مامون با حضرت رضا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همچنين كرد و با حضرت‏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جواد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نيز به اين روش اقدام نمود و كوشيده بود كه آنان در محيط دستگاه ‏دولت به سر برند تا زير نظر نگاهبانان قصر باشند.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متوكل بوسيله يحيى بن هرثمه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يكى از فرماندهان ارتش خود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نامه ‏اى‏ به امام فرستاد و گروهى سپاهى با يحيى همراه كرد تا به مدينه روند و فرمان‏ داد تا خانه امام را بازرسى كنند و در پى مدركى باشند كه امام را محكوم به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‏توطئه و اقدام عليه دولت او كند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سپس او را به سامره آوردند.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وقتى مردم مدينه از موضوع آگاه شدند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سر و صدا راه افتاد و عمل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‏«ابن هر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>ث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مه‏»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محكوم داشتند تا جائيكه ابن هرثمه كوشيد آنان را خاموش‏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سازد و نزد آنان سوگند ياد كرد كه دستورى كه متضمن آسيب رسانيدن به ‏امام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باشد ندهد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2</w:t>
      </w:r>
      <w:r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اين امر دليل آگاهى مردم مدينه از سوء نيت‏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حكمرانان نسبت به امام بود.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«ابن هرثمه‏»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گويد: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«سپس سراى او را بازرسى كردم و در آن جز قرآنها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دعاها و كتب علمى چيزى نيافتم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>.»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3</w:t>
      </w:r>
      <w:r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همراه فرزند خود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«عسكرى‏»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نوجوان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ابن هرثمه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مدينه را به سوى سامره ترك كرد.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يكروز پس از رسيدن به سامره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دعوت كرد و ياران متوكل به استقبال او رفتند و متوكل نيز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شرايط تعظيم و تكريم بجاى آورد و احترامات خود را به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مرعى داشت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‏سپس او را به منزلى فرستاد كه پيشاپيش براى وى آماده كرده بود.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متوكل با اين روش مزورانه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خواست برنامه سياسى و دشمنى ديرينه‏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خود را با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زير پوشش قرار دهد.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با احضار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وى را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اقامت اجبارى ملزم ساخت و واداشت تا زير مراقبت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‏شديد كاخ زندگانى‏كند.</w:t>
      </w:r>
      <w:r w:rsidR="00246E79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بارى همه حركات و سكنات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دقت تمام زير نظر قرار گرفت.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</w:p>
    <w:p w:rsidR="0083784A" w:rsidRDefault="0083784A" w:rsidP="0083784A">
      <w:pPr>
        <w:spacing w:before="100" w:beforeAutospacing="1" w:after="100" w:afterAutospacing="1"/>
        <w:rPr>
          <w:rFonts w:ascii="Tahoma" w:eastAsia="Times New Roman" w:hAnsi="Tahoma" w:cs="B Mitra" w:hint="cs"/>
          <w:sz w:val="24"/>
          <w:szCs w:val="24"/>
          <w:rtl/>
        </w:rPr>
      </w:pP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زير نظر و مراقبت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هدف متوكل از احضار يا دعوت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سامره نزد خود و نزد ياران خود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محو كردن او در حاشيه دربار خلافت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‏بود تا حتى الامكان گوش و چشم او را بپايد و هيچ نكته زندگانى او چه صادر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چه وارد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نظر دور نمايد.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  <w:r w:rsidRPr="0083784A">
        <w:rPr>
          <w:rFonts w:ascii="Tahoma" w:eastAsia="Times New Roman" w:hAnsi="Tahoma" w:cs="B Mitra"/>
          <w:sz w:val="24"/>
          <w:szCs w:val="24"/>
          <w:rtl/>
        </w:rPr>
        <w:lastRenderedPageBreak/>
        <w:t>امام با خويشتندارى در برابر آنان تظاهر به اين ميكرد كه آنچه درباره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‏وى عمل مى‏كنند مورد قبول اوست و بهر حال با سياست دولت عباسيان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‏موافق است.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دعوت به ضيافت را از طرف آنان مى‏پذيرفت و بر خوانشان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‏مى‏نشست و در مجالس و مراسم آنان شركت مى‏جست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4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اين موضع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برابر دولت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مسامحه يا چشم پوشى يا فروتنى‏نبود.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زيرا چنين چيزى با شخصيتى مانند شخصيت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مطابقت نداشت.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هر گونه فروتنى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برابر دستگاه به اين معنى بود كه بر ضد مصالح‏ عالى اسلام رفتار كرده است.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اگر دولت احساس ميكرد كه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مواضع خود چشم پوشيده است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بالاترين مقام و موقعيت و جاه و جلال را تقديم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‏وى ميكرد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بى آنكه وى را وادار به اقامت اجبارى و مراقبت‏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شديد كند.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توجه داشت كه سياست‏ ستمگرانه آنان نسبت به او روز بروز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تندتر و بيشتر مى‏شود تا جائيكه متوكل در پايان حكومت‏ خود به علت‏ سعايتها و خبرچينى ‏ها بر ضد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 را زندانى كرد.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آن اخبار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را هوشيار ميكرد و شك را در او بيدار مى‏ساخت و وادارش مى‏نمود تا خانه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در مراقبت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‏شديد قرار دهد تا آگاه گردد كه آن اخبار درست است‏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يا خير.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</w:p>
    <w:p w:rsidR="00693B01" w:rsidRDefault="0083784A" w:rsidP="008B0962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83784A">
        <w:rPr>
          <w:rFonts w:ascii="Tahoma" w:eastAsia="Times New Roman" w:hAnsi="Tahoma" w:cs="B Mitra"/>
          <w:b/>
          <w:bCs/>
          <w:sz w:val="28"/>
          <w:szCs w:val="28"/>
          <w:rtl/>
        </w:rPr>
        <w:t>افتراها و خبر چينى‏ها با شكست روبرو گرديد</w:t>
      </w:r>
      <w:r w:rsidRPr="0083784A">
        <w:rPr>
          <w:rFonts w:ascii="Tahoma" w:eastAsia="Times New Roman" w:hAnsi="Tahoma" w:cs="B Mitra"/>
          <w:b/>
          <w:bCs/>
          <w:sz w:val="28"/>
          <w:szCs w:val="28"/>
          <w:rtl/>
        </w:rPr>
        <w:br/>
      </w:r>
      <w:r w:rsidRPr="0083784A">
        <w:rPr>
          <w:rFonts w:ascii="Tahoma" w:eastAsia="Times New Roman" w:hAnsi="Tahoma" w:cs="B Mitra"/>
          <w:sz w:val="24"/>
          <w:szCs w:val="24"/>
          <w:rtl/>
        </w:rPr>
        <w:t>1-همه خبرها و افتراها هميشه با شكست روبرو ميگرديد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بى آنكه‏از نظر كشف اطلاعات درباره حقيقت كار و فعاليتهاى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نتيجه برسد.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جاسوسان خليفه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هميشه وقتى باز ميگشتند تاكيد ميكردند كه در سراى آن‏بزرگوار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چيزى كه مايه شك باشد وجود نداشته است.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5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اين خبر به‏ متوكل آرامش ميداد و نسبت به حضرت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 w:rsidR="008B0962">
        <w:rPr>
          <w:rFonts w:ascii="Tahoma" w:eastAsia="Times New Roman" w:hAnsi="Tahoma" w:cs="B Mitra"/>
          <w:sz w:val="24"/>
          <w:szCs w:val="24"/>
          <w:rtl/>
        </w:rPr>
        <w:t>)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قدردانى و احترام خاصى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‏ابراز ميداشت.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 w:rsidR="008B0962">
        <w:rPr>
          <w:rFonts w:ascii="Tahoma" w:eastAsia="Times New Roman" w:hAnsi="Tahoma" w:cs="B Mitra"/>
          <w:sz w:val="24"/>
          <w:szCs w:val="24"/>
          <w:rtl/>
        </w:rPr>
        <w:t>)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هر بار كه خانه‏اش مورد بازديد قرار ميگرفت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موفق‏ مى‏شد آنچه را كه مشكوك بود پنهان سازد زي</w:t>
      </w:r>
      <w:r w:rsidR="008B0962">
        <w:rPr>
          <w:rFonts w:ascii="Tahoma" w:eastAsia="Times New Roman" w:hAnsi="Tahoma" w:cs="B Mitra"/>
          <w:sz w:val="24"/>
          <w:szCs w:val="24"/>
          <w:rtl/>
        </w:rPr>
        <w:t>را پول ها و نوشته‏ هائى به حضرت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ش‏فرستاده مى‏شد كه لازم بود از نظر دولت پنهان ماند.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هر گاه ميخواست كارى‏</w:t>
      </w:r>
      <w:r w:rsidR="008B0962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كه آشكار شدن آن از نظر دولت براى او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محظورى داشت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پنهان دارد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روش رمز به كار مى‏برد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6</w:t>
      </w:r>
      <w:r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2-هر وقت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‏سراى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مورد بازرسى قرار ميگرفت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نهايت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‏آرامش و سكون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خود را به بى اعتنائى مى‏زد و طورى وانمود مى‏فرمود كه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‏از بيگناهى خود اطمينان دارد.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پاسبانانى كه براى تجسس مى‏آمدند كمك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‏ميكرد تا ماموريت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‏خود را انجام دهند.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براى آنان چراغ مى‏افروخت و اطاق</w:t>
      </w:r>
      <w:r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هاى خانه را به آنان نشان ميداد تا براى دولتيان ايجاد شبهه نشود كه او فعاليت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‏غير عادى دارد.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اگر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جز اين موضعى اتخاذ مى‏فرمود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bookmarkStart w:id="0" w:name="_GoBack"/>
      <w:bookmarkEnd w:id="0"/>
      <w:r w:rsidRPr="0083784A">
        <w:rPr>
          <w:rFonts w:ascii="Tahoma" w:eastAsia="Times New Roman" w:hAnsi="Tahoma" w:cs="B Mitra"/>
          <w:sz w:val="24"/>
          <w:szCs w:val="24"/>
          <w:rtl/>
        </w:rPr>
        <w:t>با رفتار خود شك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‏حكمرانان را در مورد فعاليتهاى خويش بر مى‏انگيخت.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بارها خانه امام را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بازرسى ميكردند و آن در اثر سخن چيني هاى‏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«بطحانى‏»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نزد متوكل بود كه مى‏گفت امام داراى پول و اسلحه مى‏باشد و متوكل بيدرنگ به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‏«سعيد»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حاجب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فرمان ميداد به خانه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حمله برد و هر چه پول و اسلحه بدست مى‏ آورد نزد او آورد.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يك بار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«سعيد»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بوسيله نردبانى از خيابان وارد پشت بام خانه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گرديد و در تاريكى از نردبان پائين آمد و نمى‏دانست چگونه وارد اتاق ها شود.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كمال آرامش او را ندا در داد و فرمود: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«اى سعيد بر جاى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‏باش تا شمعى برايت بياورم‏».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سعيد گفت: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 جاى ماندم تا شمع آوردند.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در نور شمع پائين رفتم.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 را ديدم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عبائى پشمين بر تن و كلاهى از همان جنس‏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 سر داشت و سجاده او به حصيرى در برابرش گسترده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روى به قبله دارد.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پس مرا گفت: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«اينك خانه‏ها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-يعنى اطاقها-»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وارد آن غرفه ‏ها شدم</w:t>
      </w:r>
      <w:r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="00693B01">
        <w:rPr>
          <w:rFonts w:ascii="Tahoma" w:eastAsia="Times New Roman" w:hAnsi="Tahoma" w:cs="B Mitra"/>
          <w:sz w:val="24"/>
          <w:szCs w:val="24"/>
          <w:rtl/>
        </w:rPr>
        <w:t>‏و بازرسى كردم و چيزى نيافتم‏</w:t>
      </w:r>
      <w:r w:rsidRPr="0083784A">
        <w:rPr>
          <w:rFonts w:ascii="Tahoma" w:eastAsia="Times New Roman" w:hAnsi="Tahoma" w:cs="B Mitra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سعيد كوشيد از امام پوزش طلبد و عذر مامور بودن خود را بخواهد اما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اين آيه را تلاوت كرد: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و سيع</w:t>
      </w:r>
      <w:r w:rsidR="00693B01">
        <w:rPr>
          <w:rFonts w:ascii="Tahoma" w:eastAsia="Times New Roman" w:hAnsi="Tahoma" w:cs="B Mitra"/>
          <w:b/>
          <w:bCs/>
          <w:sz w:val="24"/>
          <w:szCs w:val="24"/>
          <w:rtl/>
        </w:rPr>
        <w:t>لم الذين ظلموا اى منقلب ينقلبون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زود است كه ستمگران بدانند به چه گرفتارى دچار خواهند گشت.</w:t>
      </w:r>
      <w:r>
        <w:rPr>
          <w:rFonts w:ascii="Tahoma" w:eastAsia="Times New Roman" w:hAnsi="Tahoma" w:cs="B Mitra"/>
          <w:sz w:val="24"/>
          <w:szCs w:val="24"/>
          <w:rtl/>
        </w:rPr>
        <w:t>)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7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  <w:r w:rsidRPr="0083784A">
        <w:rPr>
          <w:rFonts w:ascii="Tahoma" w:eastAsia="Times New Roman" w:hAnsi="Tahoma" w:cs="B Mitra"/>
          <w:sz w:val="24"/>
          <w:szCs w:val="24"/>
          <w:rtl/>
        </w:rPr>
        <w:lastRenderedPageBreak/>
        <w:t>در رويدادى ديگر به متوكل خبر رسيد كه از شهر قم كه يكى از مراكز طرفداران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اموالى به حضرت او فرستاده‏اند.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به وزير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«فتح بن خاقان‏»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دستور داد كه مراقب اوضاع باشد و نتيجه را به او خبر دهد.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وزير گماشته خود را كه ابوموسى نام داشت بر اين گماشت تا جريان را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زير نظر گيرد و به او خبر آورد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8</w:t>
      </w:r>
      <w:r w:rsidR="00693B01"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</w:p>
    <w:p w:rsidR="00693B01" w:rsidRDefault="0083784A" w:rsidP="00693B01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نقش امام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و موضع وى در حوادث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 در سامره زير نظر جاسوسان متوكل شب و روز مورد مراقبت بودو ميكوشيد طبق آن وضع دشوار رفتار كند و كارهاى خود را در آن محيط سخت‏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انجام دهد.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فعاليتهاى او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آن دايره پر تشويش محدود ميشد و حتى الامكان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‏ميكوشيد بر خوردى روى ندهد.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توجه به فشار و مراقبت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‏شديدى كه‏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متوجه او 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و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ياران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>ش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 بود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حركت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‏خود را در دو زمينه آغاز كرد: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1-آگاه ساختن امت و نشان دادن مواضع علمى خود به صورت پاسخ‏گفتن به شبهه‏ ها و جواب به پرسشهائى كه خليفه از او ميكرد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تا آن امام رادر تنگنا قرار دهد و نتواند از عهده حل آن </w:t>
      </w:r>
      <w:r w:rsidR="00693B01">
        <w:rPr>
          <w:rFonts w:ascii="Tahoma" w:eastAsia="Times New Roman" w:hAnsi="Tahoma" w:cs="B Mitra"/>
          <w:sz w:val="24"/>
          <w:szCs w:val="24"/>
          <w:rtl/>
        </w:rPr>
        <w:t>بر آيد.مثلا متوكل از«ابن سكيت‏»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خواست مساله ‏اى پيچيده و دشوار در حضور او مطرح كند و از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جواب‏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آنرا بخواهد. «ابن سكيت‏»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برخى مسائل را كه سخت دشوار ميدانست از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 پرسيد و امام در آن مبارزه و مباحثه پيروز گرديد.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«يحيى بن اكثم‏»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را گفت: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«دوست ندارم پس از پرسش هاى من‏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ازين مرد چيزى پرسيده شود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>،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 زيرا وقتى آشكار گردد كه او دانشمند است رافضيان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‏تقويت ميگردند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>.</w:t>
      </w:r>
      <w:r w:rsidRPr="0083784A">
        <w:rPr>
          <w:rFonts w:ascii="Tahoma" w:eastAsia="Times New Roman" w:hAnsi="Tahoma" w:cs="B Mitra"/>
          <w:sz w:val="24"/>
          <w:szCs w:val="24"/>
          <w:rtl/>
        </w:rPr>
        <w:t>»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9</w:t>
      </w:r>
      <w:r w:rsidR="00693B01"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پاسخ پرسندگان را ميداد و شبهه‏ هاى كفر آميز را كه در اجتماع او رايج بود رد ميكرد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>.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10</w:t>
      </w:r>
      <w:r w:rsidR="00693B01"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2-پشتيبانى از پايگاه هاى خود و توجه داشتن به آنها تا در خور امكان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نيازشان را برطرف سازد و كوشش در آموزش آنان و تقويت ايمانشان به شخص‏امام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عنوان اينكه در همه كارها فرمانده عالى آنان است.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 با كوشش خستگى ناپذير و فراوان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هم خود را براى تجديد فعاليت ‏پيروان خود مصروف ميداشت.هر وقت فرصت اين كارها دست ميداد و امكان ‏فعاليت پيش مى‏ آمد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پايگاه هاى خود را با هر روشى كه امكان داشت تقويت‏ ميكرد تا در برابر مشكلات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نيروهاى پايدارى بدست آورند و مجهز و آماده‏باشند.«براى 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راههاى پنهانى و آشكار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در هر صورت‏ ممكن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پولهاى سرشار از قبيل خمس و زكات و خراج مى‏رسيد و آنها را در مصالح عمومى اسلام به مصرف مى‏رسانيد تا جنبش فرو ننشيند.اين فعاليتها البته دور از چشم حكمرانان و مركز حكومت عباسيان بود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>.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11</w:t>
      </w:r>
      <w:r w:rsidR="00693B01">
        <w:rPr>
          <w:rFonts w:ascii="Tahoma" w:eastAsia="Times New Roman" w:hAnsi="Tahoma" w:cs="B Mitra"/>
          <w:sz w:val="24"/>
          <w:szCs w:val="24"/>
          <w:rtl/>
        </w:rPr>
        <w:t>)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</w:p>
    <w:p w:rsidR="00693B01" w:rsidRDefault="0083784A" w:rsidP="00693B01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4"/>
          <w:szCs w:val="24"/>
          <w:rtl/>
        </w:rPr>
      </w:pP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موضع عباسيان در برنامه ريزى امام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ع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 حكمرانان عباسى براى بدست گرفتن كارهاى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عارى‏كردن برنامه امام از هر گونه تاثير و لگام زدن بر معارضه او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روشهاى زيرعمل ميكردند: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1-صف آرايى در برابر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به مبارزه طلبيدن او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نظرعلمى.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درين مورد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نقشه ‏هاى آنها با شكست روبرو گرديد زيرا چنانكه گفتيم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پاسخ پرسش ها و استفتائات آنان را ميداد.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2-كوشش در جلب امام و كشانيدن او بطرف خود و نزديك ساختن او به دربار تا افكار وى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بى ثمر و بى تاثير گردد و از پايگاه هاى توده‏اى خوددور افتد.مى‏توان موضع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را در پذيرفتن و اظهار موافقت براى حضوريافتن در سامره و همراهى با آنان چنين تفسير كرد: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الف: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حمله و فشار و اجبار تا مرز مرگ پيش مى‏آمد و مخالفت وامتناع آشكار امام از حضور يافتن در مجلس متوكل به اين نتيجه مى‏رسيد كه‏ حكومت را بر ضد خود تحريك كند و خارج شدن خود را از مدينه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صورت‏دشمنى با آنان دهد.چنان كارهائى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سياست گام بگام و مرحله بمرحله‏اى‏كه امام در مقابل دولت ترسيم كرده بود وفق نميداد.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ب: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ميخواست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سخن چينها و افتراهاى بعضى از جاسوسان‏ را كه خواستار گرفتارى و آزردن او بودند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بداند.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عبد الله بن محمد كه </w:t>
      </w:r>
      <w:r w:rsidRPr="0083784A">
        <w:rPr>
          <w:rFonts w:ascii="Tahoma" w:eastAsia="Times New Roman" w:hAnsi="Tahoma" w:cs="B Mitra"/>
          <w:sz w:val="24"/>
          <w:szCs w:val="24"/>
          <w:rtl/>
        </w:rPr>
        <w:lastRenderedPageBreak/>
        <w:t>در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مدينه مسئول سپاه و نماز بود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متوكل را متوجه خطرى كرد كه از جانب امام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‏او را تهديد مى‏نمود.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 معتقد بود كه فعاليت هاى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مدينه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عليه سلامت‏ و امنيت دولت است.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او با سخن چينى و نشر خبر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شايع كرد كه در خانه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اسلحه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نيز نامه‏هائى وجود دارد.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ازين رو بود كه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مى‏خواست در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برابر حكام طورى حركت كند كه شك و بيمى در دلها برنينگيزد تا شايد بتواند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فرصتى بدست آورد و در زمينه‏ هاى لازم به فعاليت پردازد و تحرك و كوشش را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دوباره آغاز كند.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ج: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شايد با زيستن در محيط طبقات حاكم و با نفوذ دولت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‏مى‏خواست به اين امر توفيق يابد كه در ميان آنان سخن حق را رايج گرداند 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 موضع عادلانه خود دفاع كند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-اين احتمال درست نيست-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زيرا آنان براى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‏شخصيت امام احترام قايل بودند و علم و نسب و شرافت او را بزرگ ميداشتند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مى‏ستودند.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اين جهت مى‏توانست در سطوح بالا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محبت 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احترام و توجه آنان را بخود جل</w:t>
      </w:r>
      <w:r w:rsidR="00693B01">
        <w:rPr>
          <w:rFonts w:ascii="Tahoma" w:eastAsia="Times New Roman" w:hAnsi="Tahoma" w:cs="B Mitra"/>
          <w:sz w:val="24"/>
          <w:szCs w:val="24"/>
          <w:rtl/>
        </w:rPr>
        <w:t>ب كند.</w:t>
      </w:r>
      <w:r w:rsidR="00693B01">
        <w:rPr>
          <w:rFonts w:ascii="Tahoma" w:eastAsia="Times New Roman" w:hAnsi="Tahoma" w:cs="B Mitra"/>
          <w:sz w:val="24"/>
          <w:szCs w:val="24"/>
          <w:rtl/>
        </w:rPr>
        <w:br/>
        <w:t>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: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 در آن هنگام اين مساله را ميدانست كه طبيعت‏ حكومت عباسى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سراپا بر اساس حسب و نسب مبتنى است و نسبتها و پيوندهاى خانوادگى 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مصالح شخصى و واسطه انگيزى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پايه آن است.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 انديشيد كه مى‏توان ازين ‏واقعيت به سود اسلام بهره جست و كوشيد تا از فشار و ستم نسبت به مردم خود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بكاهد و خطرهائى را كه به آنجا متوجه است براند.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</w:p>
    <w:p w:rsidR="0083784A" w:rsidRPr="0083784A" w:rsidRDefault="0083784A" w:rsidP="00693B01">
      <w:pPr>
        <w:spacing w:before="100" w:beforeAutospacing="1" w:after="100" w:afterAutospacing="1"/>
        <w:rPr>
          <w:rFonts w:ascii="Times New Roman" w:eastAsia="Times New Roman" w:hAnsi="Times New Roman" w:cs="B Mitra"/>
          <w:sz w:val="24"/>
          <w:szCs w:val="24"/>
          <w:rtl/>
        </w:rPr>
      </w:pP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قيامهاى علويان و دعوت براى رضا از آل محمد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b/>
          <w:bCs/>
          <w:sz w:val="24"/>
          <w:szCs w:val="24"/>
          <w:rtl/>
        </w:rPr>
        <w:t>ص</w:t>
      </w:r>
      <w:r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ديگر از نگرانيها و وحشت فرمانروايان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شورش علويان بود.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ازين رو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بود كه عباسيان در برابر آن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موضعى قاطعانه ميگرفتند تا پيش از آنكه رشد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يابد و گسترش پيدا كند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آنرا در نطفه خفه كنند و بقاياى آنرا تعقيب نمايند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تا از دست آن آشوبها رهائى يابند.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بديهى است كه اين چاره گرى و جلوگيرى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با همه وسايل قهر آميز و سركوبى وحشيانه صورت ميگرفت.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درين نظرگاه كينه آميز نسبت به علويان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يعنى حركت ضد علوى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بين ‏خليفه و فرمانده و وزير و ساير بندگان و تركان كه در آن اوقات در سامره ‏پايتخت عباسيان پر بودند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تفاوتى وجود نداشت.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چنانكه طبقه ذينفع 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برخوردار از همه امتيازهاى طبقاتى و همه فرماندهان و متنفذان كه اعلام‏ صلح و جنگ در دست آنان بود نيز در آن حركت ضد علوى مانند ديگران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‏بودند.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در آن هنگام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دولت عباسيان به علت‏ سياست ظالمانه خود دچار ناتوانى‏ و پاشيدگى و گسيختگى شده بود و از اندك جنبش علويان به وحشت در مى‏ افتاد و از سايه آنان نيز بهراس گرفتار مى ‏آمد.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ازين روى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مقابل آنان روشى‏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خشن پيش مى‏گرفتند و شورشيان را به بدترين عقوبت مى‏آزردند.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شورشيان علوى اگر در خود احساس قدرتى ميكردند و پيروانى فراهم‏ مى‏آوردند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مى‏يافتند كه بايد برنامه‏اى تهيه كنند و نقشه ‏اى طرح نمايند تا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 ضد حكمرانان فاسد و منحرف خروج كنند.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بيشتر شورش ها با شعار-«رضا از آل محمد»-مردم را فرا ميخواندند و منظورشان از آن شعار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بهترين شخص ‏از آل محمد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ص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بود و به اعتقاد آنان كسى بهتر از حضرت امام هادى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وجود نداشت.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شورشيان با آن شعار همه گير و گسترده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روش جنگى جالبى بكار مى ‏بردند تا بتوانند نام امام را پنهان دارند تا اگر انقلابيان شكست ‏خوردند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امام در برابر دستگاه حاكم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در موضع اتهام و گ</w:t>
      </w:r>
      <w:r w:rsidR="00693B01">
        <w:rPr>
          <w:rFonts w:ascii="Tahoma" w:eastAsia="Times New Roman" w:hAnsi="Tahoma" w:cs="B Mitra"/>
          <w:sz w:val="24"/>
          <w:szCs w:val="24"/>
          <w:rtl/>
        </w:rPr>
        <w:t>رفتارى قرار نگيرد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و خوب‏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ميدانستند كه امام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زير نظر جاسوسان و خبر چينان دولتى قرار دارد و اگر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بر ضد حكومت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به ايجاد عصيان و تمرد متهم گردد ممكن است ب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ه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قتل برسد.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بارها به اين حقيقت اشاره كرده‏ايم و به تاكيد گفته‏ايم كه امامان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 w:rsidR="00693B01">
        <w:rPr>
          <w:rFonts w:ascii="Tahoma" w:eastAsia="Times New Roman" w:hAnsi="Tahoma" w:cs="B Mitra"/>
          <w:sz w:val="24"/>
          <w:szCs w:val="24"/>
          <w:rtl/>
        </w:rPr>
        <w:t>)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مبارزه مسلحانه و روياروئى مستقيم را با حكومت وقت به شورشيان علوى‏ محول ميك</w:t>
      </w:r>
      <w:r w:rsidR="00693B01">
        <w:rPr>
          <w:rFonts w:ascii="Tahoma" w:eastAsia="Times New Roman" w:hAnsi="Tahoma" w:cs="B Mitra"/>
          <w:sz w:val="24"/>
          <w:szCs w:val="24"/>
          <w:rtl/>
        </w:rPr>
        <w:t>ردند تا وجدان و اراده امت را بر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انگيزند و آنان را بر ضد انحراف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‏دولت به مقاومت آموخته كنند.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آنان با فداكارى مستمر و پيوسته مى‏كوشيدند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تا وجدان و اراده اسلامى را از سقوط نگاه دارند.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امامان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ع</w:t>
      </w:r>
      <w:r>
        <w:rPr>
          <w:rFonts w:ascii="Tahoma" w:eastAsia="Times New Roman" w:hAnsi="Tahoma" w:cs="B Mitra"/>
          <w:sz w:val="24"/>
          <w:szCs w:val="24"/>
          <w:rtl/>
        </w:rPr>
        <w:t xml:space="preserve">)،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مخلصان‏ و طرفداران خود را پشتيبانى ميكردند اما به صورت مستقيم يا از گذرگاه‏ تعليماتى كه در دل افراد پايگاه هاشان مؤثر واقع ميشد و آنان را وادار ميكرد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تا عليه دولت دست به عصيان مسلحانه زنند.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اما به جهت تنگى مجال و مقال نمى‏توان وارد اين بحث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‏شد كه همه ‏شورشيان علوى بر اساس آگاهى اسلامى در تطبيق احكام اسلام و زير رهبرى‏ امام معصوم دست به شورش مى‏زدند يا نه.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83784A">
        <w:rPr>
          <w:rFonts w:ascii="Tahoma" w:eastAsia="Times New Roman" w:hAnsi="Tahoma" w:cs="B Mitra"/>
          <w:sz w:val="24"/>
          <w:szCs w:val="24"/>
          <w:rtl/>
        </w:rPr>
        <w:t>اما عقيده شايع اين بود كه هدف‏ بيشتر آنان همان بوده است.</w:t>
      </w:r>
      <w:r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83784A">
        <w:rPr>
          <w:rFonts w:ascii="Tahoma" w:eastAsia="Times New Roman" w:hAnsi="Tahoma" w:cs="B Mitra"/>
          <w:sz w:val="24"/>
          <w:szCs w:val="24"/>
          <w:rtl/>
        </w:rPr>
        <w:t>12</w:t>
      </w:r>
      <w:r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_____________________________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</w:r>
      <w:r w:rsidRPr="0083784A">
        <w:rPr>
          <w:rFonts w:ascii="Tahoma" w:eastAsia="Times New Roman" w:hAnsi="Tahoma" w:cs="B Mitra"/>
          <w:sz w:val="24"/>
          <w:szCs w:val="24"/>
          <w:rtl/>
        </w:rPr>
        <w:lastRenderedPageBreak/>
        <w:t>1- كامل-ج 5-ص 304.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2- مروج الذهب مسعودى ج 4 ص 84.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3- تذكره ابن جوزى و موسوعه ص 93.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4- تاريخ غيبت ص 142.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5- همان مدرك.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6- مدرك سابق.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7- سوره شعرا-227-ارشاد ص 310 و فصول مهمه ص 296.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8- مناقب ص 515.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9- مناقب ج 3 ص 507.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10- احتجاج ج 2 ص 251-260.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11- مناقب ج 3 ص 512.</w:t>
      </w:r>
      <w:r w:rsidRPr="0083784A">
        <w:rPr>
          <w:rFonts w:ascii="Tahoma" w:eastAsia="Times New Roman" w:hAnsi="Tahoma" w:cs="B Mitra"/>
          <w:sz w:val="24"/>
          <w:szCs w:val="24"/>
          <w:rtl/>
        </w:rPr>
        <w:br/>
        <w:t>12- براى تفصيل بيشتر به تاريخ غيبت</w:t>
      </w:r>
      <w:r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r w:rsidRPr="0083784A">
        <w:rPr>
          <w:rFonts w:ascii="Tahoma" w:eastAsia="Times New Roman" w:hAnsi="Tahoma" w:cs="B Mitra"/>
          <w:sz w:val="24"/>
          <w:szCs w:val="24"/>
          <w:rtl/>
        </w:rPr>
        <w:t>نوشته صدر و</w:t>
      </w:r>
      <w:r w:rsidR="00693B01">
        <w:rPr>
          <w:rFonts w:ascii="Tahoma" w:eastAsia="Times New Roman" w:hAnsi="Tahoma" w:cs="B Mitra" w:hint="cs"/>
          <w:sz w:val="24"/>
          <w:szCs w:val="24"/>
          <w:rtl/>
        </w:rPr>
        <w:t xml:space="preserve"> به</w:t>
      </w:r>
      <w:r w:rsidRPr="0083784A">
        <w:rPr>
          <w:rFonts w:ascii="Tahoma" w:eastAsia="Times New Roman" w:hAnsi="Tahoma" w:cs="B Mitra"/>
          <w:sz w:val="24"/>
          <w:szCs w:val="24"/>
          <w:rtl/>
        </w:rPr>
        <w:t xml:space="preserve"> مقاتل الطالبين مراجعه شود.</w:t>
      </w:r>
    </w:p>
    <w:p w:rsidR="002856FB" w:rsidRDefault="002856FB" w:rsidP="0083784A">
      <w:pPr>
        <w:rPr>
          <w:rFonts w:cs="B Mitra" w:hint="cs"/>
          <w:rtl/>
        </w:rPr>
      </w:pPr>
    </w:p>
    <w:p w:rsidR="00422173" w:rsidRPr="0083784A" w:rsidRDefault="00422173" w:rsidP="0083784A">
      <w:pPr>
        <w:rPr>
          <w:rFonts w:cs="B Mitra" w:hint="cs"/>
        </w:rPr>
      </w:pPr>
      <w:r>
        <w:rPr>
          <w:rFonts w:cs="B Mitra" w:hint="cs"/>
          <w:rtl/>
        </w:rPr>
        <w:t>منبع: پایگاه سبطین</w:t>
      </w:r>
    </w:p>
    <w:sectPr w:rsidR="00422173" w:rsidRPr="0083784A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A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46E79"/>
    <w:rsid w:val="00264B24"/>
    <w:rsid w:val="002856FB"/>
    <w:rsid w:val="002F5A9F"/>
    <w:rsid w:val="0031651B"/>
    <w:rsid w:val="0032084F"/>
    <w:rsid w:val="003677EC"/>
    <w:rsid w:val="00391B11"/>
    <w:rsid w:val="003F640E"/>
    <w:rsid w:val="00401B60"/>
    <w:rsid w:val="00422173"/>
    <w:rsid w:val="00427618"/>
    <w:rsid w:val="00435081"/>
    <w:rsid w:val="004501F6"/>
    <w:rsid w:val="00463E80"/>
    <w:rsid w:val="004667C3"/>
    <w:rsid w:val="004B0636"/>
    <w:rsid w:val="004F1A2F"/>
    <w:rsid w:val="0055618D"/>
    <w:rsid w:val="005661C9"/>
    <w:rsid w:val="00616FD9"/>
    <w:rsid w:val="00632719"/>
    <w:rsid w:val="006411C9"/>
    <w:rsid w:val="00660F6A"/>
    <w:rsid w:val="00693B01"/>
    <w:rsid w:val="00693DE6"/>
    <w:rsid w:val="006E00CA"/>
    <w:rsid w:val="00700B0D"/>
    <w:rsid w:val="00797369"/>
    <w:rsid w:val="007E6554"/>
    <w:rsid w:val="008166DE"/>
    <w:rsid w:val="0083784A"/>
    <w:rsid w:val="008B0962"/>
    <w:rsid w:val="008B7E82"/>
    <w:rsid w:val="008D511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253E"/>
    <w:rsid w:val="00AB76D1"/>
    <w:rsid w:val="00B15DEB"/>
    <w:rsid w:val="00B26430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DF0EAD"/>
    <w:rsid w:val="00DF64B3"/>
    <w:rsid w:val="00E178A5"/>
    <w:rsid w:val="00E30A73"/>
    <w:rsid w:val="00E35B78"/>
    <w:rsid w:val="00E7018E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3784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8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7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8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3784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8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7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8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4</cp:revision>
  <dcterms:created xsi:type="dcterms:W3CDTF">2016-04-01T07:25:00Z</dcterms:created>
  <dcterms:modified xsi:type="dcterms:W3CDTF">2016-04-01T14:12:00Z</dcterms:modified>
</cp:coreProperties>
</file>