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D" w:rsidRPr="00EA666D" w:rsidRDefault="00EA666D" w:rsidP="00EA666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36"/>
          <w:szCs w:val="36"/>
        </w:rPr>
      </w:pPr>
      <w:r w:rsidRPr="00EA666D">
        <w:rPr>
          <w:rFonts w:ascii="Times New Roman" w:eastAsia="Times New Roman" w:hAnsi="Times New Roman" w:cs="B Mitra"/>
          <w:b/>
          <w:bCs/>
          <w:kern w:val="36"/>
          <w:sz w:val="36"/>
          <w:szCs w:val="36"/>
          <w:rtl/>
        </w:rPr>
        <w:t>امامی تنها در برابر موج عظیم ارتداد</w:t>
      </w:r>
    </w:p>
    <w:p w:rsidR="00EA666D" w:rsidRDefault="00EA666D" w:rsidP="00EA666D">
      <w:pPr>
        <w:spacing w:before="100" w:beforeAutospacing="1" w:after="100" w:afterAutospacing="1"/>
        <w:jc w:val="righ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نویسنده: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ابوالفضل صالح صدر</w:t>
      </w:r>
    </w:p>
    <w:p w:rsidR="00EA666D" w:rsidRPr="00EA666D" w:rsidRDefault="00EA666D" w:rsidP="00EA666D">
      <w:pPr>
        <w:spacing w:after="0"/>
        <w:rPr>
          <w:rFonts w:ascii="Times New Roman" w:eastAsia="Times New Roman" w:hAnsi="Times New Roman" w:cs="B Mitra"/>
          <w:b/>
          <w:bCs/>
          <w:sz w:val="28"/>
          <w:szCs w:val="28"/>
        </w:rPr>
      </w:pP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پس از رحلت پیامبر عظیم الشأن اسلام صلى الله علیه و آله، دست جامعه از دامان عترت، این معلّمان و مفسّران حقیقی قرآن و سنت پیامبر خدا كوتاه 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جامعه آن روزگار چون از روش ها و ملاك هاى صحیحى براى استنباط احكام و معارف قرآنى برخوردار نبود، در حقیقت از محتواى قرآنى فاصله گرفت و قرآن را نیز از دست داد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جامعه آن روز بر اثر جدایى از عترت، به ارتدادها و افكار انحرافى فراوانى دچار شده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به همین جهت بود كه امام سجاد علیه السلام نیز كه امامتش معاصر این زمان بود، بیشتر فعالیت خود را بر جنبه فكرى و فرهنگى نهاد، البته به روش دعا و مناجات، زیرا براى آن بزرگوار تشكیل حلقه درس و بیان مستقیم مسائل امكان نداشت 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نقطه اوج این مسائل فكرى و فرهنگى در جامعه اسلامى تقریباً مصادف با دوران امامت امام باقر علیه السلام بود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</w:rPr>
        <w:t> </w:t>
      </w:r>
    </w:p>
    <w:p w:rsidR="00EA666D" w:rsidRPr="00EA666D" w:rsidRDefault="00EA666D" w:rsidP="00EA666D">
      <w:pPr>
        <w:spacing w:before="100" w:beforeAutospacing="1" w:after="100" w:afterAutospacing="1"/>
        <w:outlineLvl w:val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EA666D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چرا این همه تشتّت و اختلاف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در دوره امام باقر علیه السلام، عوامل متعددى از جمله ارتقاء سطح فكرى مردم و نیز گسترش پهنه كشور اسلامى در اثر فتوحات مکرر و در نتیجه ورود مسلمانانی جدید از ایران، روم، مصر، یونان و بلاد دیگر با تمدن و فرهنگ خاص، و افكار و آراى فلسفى و عقیدتى گوناگون، به میان جامعه مسلمین، سبب شد تا علاوه بر اینکه جریان فكرى و فرهنگى جامعه از رشد نسبتاً وسیعى برخوردار شود، زمینه ظهور و رشد گروههاى مختلف و تشتّت فكرى جامعه نیز فراهم شود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از جمله علل عمده این اختلافات می توان به موارد ذیل اشاره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</w:rPr>
        <w:t> 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30"/>
          <w:szCs w:val="30"/>
        </w:rPr>
      </w:pPr>
      <w:r w:rsidRPr="00EA666D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الف- سیاست نادان نگه داشتن مردم: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متأسفانه بعد از رسول خدا صلى الله علیه و آله، سردمداران امت، بر كنار زدن اهل بیت علیهم السلام كه همسنگ و همراه با قرآن و مفسران واقعى آن بودند، اجتماع كردند و این سیاست توسط حكومت بنى امیه به طور كامل اجرا 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علاوه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آن،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صحابه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بیان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روایات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رسول خدا صلى الله علیه و آله منع شدند و در پی این سیاست، مردم در بى خبرى گسترده اى نسبت به اسلام واقع شدند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bookmarkStart w:id="0" w:name="_GoBack"/>
      <w:bookmarkEnd w:id="0"/>
      <w:r w:rsidRPr="00EA666D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در چنین زمانى به طور طبیعى افرادى كه تعدادى حدیث از رسول خدا صلى الله علیه و آله در حافظه داشتند و آشنا به بعضى احكام بوده و توان بافتن مسائل به همدیگر را دارا بودند، عالم و فقیه شمرده و معرفى مى شدند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سیاست حكومت هم در كنار بى خبر نگه داشتن و بریدن مردم از اهل بیت علیهم السلام، رجوع دادن آنان به سوى عالم نمایانى بود كه در مقابل اهل بیت علیهم السلام تراشیده شده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كسانى كه علمشان در خدمت حكومت است و جز آنچه حكومت بخواهد نمى گویند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اینها از جانب حكومت تایید و پشتیبانى و تبلیغ مى شوند تا خلاء رهبرى علمى در جامعه را پر كنند و مردم نبود اهل بیت علیهم السلام را متوجه نشوند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نتیجه طبیعى چنین جوّى و چنین رهبران فكریى، به وجود آمدن اختلاف و چندگانگى است، روى آوردن به رأى، قیاس و استحسان در احكام و تفسیرهاى غلط آیات كتاب خدا و بدفهمیدن و بدفهماندن و</w:t>
      </w:r>
      <w:r w:rsidRPr="00EA666D">
        <w:rPr>
          <w:rFonts w:ascii="Times New Roman" w:eastAsia="Times New Roman" w:hAnsi="Times New Roman" w:cs="B Mitra"/>
          <w:sz w:val="28"/>
          <w:szCs w:val="28"/>
        </w:rPr>
        <w:t>..</w:t>
      </w:r>
      <w:r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در زمان امام باقر علیه السلام و به وسیله عمربن عبدالعزیز این سیاست لغو شد و دستور جمع آورى و تدوین احادیث پیامبر صلى الله علیه و آله صادر گردید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اما پس از جمع آورى احادیث، عالمان حدیث با انبوهى از روایات روبرو گشتند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حال با توجه به آزادشدن تدوین حدیث ، عالمان به بلاد مختلف سفر مى كردند و این احادیث را مى شنیدند و مى‌نوشتند و پخش مى كردند و نتیجه طبیعى نقل این احادیث به وجود آمدن اختلاف در آموزه های دینی بود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مطلب دیگرى كه در همین زمینه اهمیت داشت، سخنان و اجتهادات صحابه پیامبر صلى الله علیه و آله بود كه در كنار سنت قرار داده شده و حجت گشته بود و توسط محدثان در زمره سخنان و سنت پیامبر صلى الله علیه و آله نوشته و منتشر مى گردید و سبب اختلاف مى شد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EA666D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ب - عالمان به ظاهر مسلمانِ اهل کتاب:</w:t>
      </w:r>
      <w:r w:rsidRPr="00EA666D">
        <w:rPr>
          <w:rFonts w:ascii="Times New Roman" w:eastAsia="Times New Roman" w:hAnsi="Times New Roman" w:cs="B Mitra"/>
          <w:b/>
          <w:bCs/>
          <w:sz w:val="30"/>
          <w:szCs w:val="30"/>
        </w:rPr>
        <w:t xml:space="preserve"> 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بعضى از عالمان یهود و نصارا همچون كعب الاحبار، وهب بن منبّه ، عبدالله بن سلاّم و غیر آن که به ظاهر اسلام آورده بودند، خود را در جامعه اسلامى وارد كردند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آنان به نقل اعتقادات خود با استفاده از كتب آسمانىِ تحریف شده پیشین پرداختند و از آنجا كه با توجه به كنار زدن اهل بیت علیهم السلام در جامعه خلاء علمى وجود داشت ، از جانب مسلمانان پذیرفته شدند و چون براى رسیدن به مقاصد خود حاضر بودند با حاكمان كنار بیایند، مورد پشتیبانى حكومتها واقع شدند و بازارشان رواج گرفت و توانستند بسیارى از عقاید انحرافى خویش را به مسلمانان القا كنند و در پی آن، كتب تفسیر و حدیث پر از اسرائیلیات 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30"/>
          <w:szCs w:val="30"/>
        </w:rPr>
      </w:pPr>
      <w:r w:rsidRPr="00EA666D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ج - رواج عقاید توجیه‌گر دربار: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</w:rPr>
        <w:t> 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انتشار و رواج بسیارى از این گروهها به مصلحت حكومت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رواج مسائلى مانند جبر و ارجاء، جواز تقدم مفضول بر فاضل و امثال آن به مصلحت حكومت و توجیه گر آنان بود به همین جهت متفكرانى كه منادى آنان بودند، از طرف حكومت تایید و پشتیبانى مى شدند و میدان مى یافتند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از سوى دیگر، پیدایش یا گسترش فعّالیت گروههاى فكرى در جامعه اسلامى مانند خوارج ، مرجئه ، معتزله ، جبریه و فرقه هاى جدا شده از شیعه امامیه مثل كیسانیّه و زیدیّه با افكار منحرف و مسموم خود، بر آلودگى فضاى فكرى و فرهنگى جامعه مى افزود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به تعبیر علاّمه طباطبایى، این عوامل، دست به دست داده، مردم و خاصه شیعه را مانند سیل به سوى مدینه و حضور امام پنجم سرازیر ساخت و امكاناتى در نشر حقایق اسلامى و معارف اهل بیت علیهم السلام براى آن حضرت به وجود آمد كه براى هیچ یك از پیشوایان گذشته اهل بیت علیهم السلام میسّر نشده بود.( شیعه در اسلام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 139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</w:rPr>
        <w:t> </w:t>
      </w:r>
    </w:p>
    <w:p w:rsidR="00EA666D" w:rsidRPr="00EA666D" w:rsidRDefault="00EA666D" w:rsidP="00EA666D">
      <w:pPr>
        <w:spacing w:before="100" w:beforeAutospacing="1" w:after="100" w:afterAutospacing="1"/>
        <w:outlineLvl w:val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EA666D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ایستاده در برابر طوفان فتنه ها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امام باقر علیه السلام برغم حاكمیت جوّ اختناق بر جامعه اسلامى موفق شد جنبش علمى عظیمى به وجود آورد كه علاوه بر مراكز شیعه نشین ، مناطق دور دستى همچون خراسان را نیز تحت پوشش بگیرد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عمده ترین محورهاى تلاشهاى علمى و فرهنگى امام باقر علیه السلام در آن شرایط حساس عبارت بود از</w:t>
      </w:r>
      <w:r>
        <w:rPr>
          <w:rFonts w:ascii="Times New Roman" w:eastAsia="Times New Roman" w:hAnsi="Times New Roman" w:cs="B Mitra"/>
          <w:sz w:val="28"/>
          <w:szCs w:val="28"/>
          <w:rtl/>
        </w:rPr>
        <w:t>:</w:t>
      </w:r>
    </w:p>
    <w:p w:rsidR="00EA666D" w:rsidRPr="00EA666D" w:rsidRDefault="00EA666D" w:rsidP="00EA66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احیاء دوباره حدیث</w:t>
      </w:r>
      <w:r w:rsidRPr="00EA666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: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كه پس از رحلت پیامبر صلى الله علیه و آله سرنوشت اسفبارى پیدا كرده بود. و امام علیه السلام با تلاشى گسترده از یك سو به احیا و نشر این منبع عظیم اسلامى پرداخت و از سوى دیگر با اسرائیلیات و احادیث جعلى به مبارزه برخاست. بطوریکه جابر ین یزید جعفى ، یكى از شاگردان آن حضرت مى گوید:</w:t>
      </w:r>
    </w:p>
    <w:p w:rsidR="00EA666D" w:rsidRPr="00EA666D" w:rsidRDefault="00EA666D" w:rsidP="00EA666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هفتاد هزار حدیث از امام باقر علیه السلام شنیدم كه همه را از رسول خدا صلى الله علیه و آله نقل مى كرد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 (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صحیح مسلم: 1/102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EA666D" w:rsidRPr="00EA666D" w:rsidRDefault="00EA666D" w:rsidP="00EA66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تبیین فقه ناب اسلامى:</w:t>
      </w:r>
      <w:r w:rsidRPr="00EA666D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امام باقر علیه السلام با تكیه بر كتاب خدا و سنّت پیامبر صلى الله علیه و آله، فقه را كه در پى ممنوعیت و مهجوریت حدیث منزوى شده بود به صحنه زندگى بازگرداند و عملاً به مبارزه با عالمان دربارى و تخطئه روش آنان  كه متكى بر اجتهاد و رأى بود  برخاست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EA666D" w:rsidRPr="00EA666D" w:rsidRDefault="00EA666D" w:rsidP="00EA66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گسترش شاخه های گوناگون علوم:</w:t>
      </w:r>
      <w:r w:rsidRPr="00EA666D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امام باقر علیه السلام علاوه بر فقه به نشر سایر علوم از قبیل كلام، طبّ، اخلاق و تفسیر قرآن پرداخت و بنا به نقلى خود آن حضرت كتابى در تفسیر نوشت</w:t>
      </w:r>
      <w:r w:rsidRPr="00EA666D">
        <w:rPr>
          <w:rFonts w:ascii="Times New Roman" w:eastAsia="Times New Roman" w:hAnsi="Times New Roman" w:cs="B Mitra"/>
          <w:sz w:val="28"/>
          <w:szCs w:val="28"/>
        </w:rPr>
        <w:t xml:space="preserve"> .</w:t>
      </w:r>
    </w:p>
    <w:p w:rsidR="00EA666D" w:rsidRDefault="00EA666D" w:rsidP="00EA666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 xml:space="preserve">علوم به یادگار مانده از آن حضرت به حدى فراوان و گسترده بود كه درباره آن حضرت گفته شد: از هیچ یك از فرزندان امام حسن و امام حسین علیهماالسلام به اندازه آنچه كه از امام باقر علیه السلام در علوم مختلف از تفسیر، كلام ، فتوا، احكام و حلال و حرام بیان شده ظاهر نگشته است. </w:t>
      </w:r>
    </w:p>
    <w:p w:rsidR="00EA666D" w:rsidRDefault="00EA666D" w:rsidP="00EA66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lastRenderedPageBreak/>
        <w:t>میراث ماندگار:</w:t>
      </w:r>
      <w:r w:rsidRPr="00EA666D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محور دیگر فعالیتهاى فرهنگى امام باقر علیه السلام تربیت گروه زیادى از افراد مستعد بود. در منابع رجالى تعداد راویان و فراگیران مكتب امام باقر علیه السلام ذكر شده است . شیخ طوسى شمار آنان را 465 نفر ذكر كرده است</w:t>
      </w:r>
      <w:r w:rsidRPr="00EA666D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EA666D" w:rsidRPr="00EA666D" w:rsidRDefault="00EA666D" w:rsidP="00EA666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امام باقر علیه السلام  برغم حاكمیّت جوّ استبداد و اختناق بر جامعه اسلامى و ضرورت تقیّه  موفق شد جنبش علمى دامنه دارى را به وجود آورد که زمینه ها و مقدمات تأسیس دانشگاه بزرگ اسلامى را  كه در دوران امامت فرزند گرامى اش امام صادق علیه السلام به اوج عظمت رسید  پى ریزى كند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EA666D" w:rsidRPr="00EA666D" w:rsidRDefault="00EA666D" w:rsidP="00EA666D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منابع</w:t>
      </w:r>
      <w:r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تاریخ زندگانى ائمه علیهم السلام ، امام محمد باقر علیه السلام، احمد حیدرى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Pr="00EA666D" w:rsidRDefault="00EA666D" w:rsidP="00EA666D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زلال معرفت، پژوهشى در زندگانى امام محمد باقر علیه السلام، محمد باقر طاهرى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856FB" w:rsidRDefault="00EA666D" w:rsidP="00EA666D">
      <w:pPr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  <w:r w:rsidRPr="00EA666D">
        <w:rPr>
          <w:rFonts w:ascii="Times New Roman" w:eastAsia="Times New Roman" w:hAnsi="Times New Roman" w:cs="B Mitra"/>
          <w:sz w:val="28"/>
          <w:szCs w:val="28"/>
          <w:rtl/>
        </w:rPr>
        <w:t>تاریخ اسلام در عصر امامت امام سجاد و امام باقر علیهماالسلام، پژوهشکده تحقیقات اسلامی</w:t>
      </w:r>
      <w:r w:rsidRPr="00EA666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EA666D" w:rsidRPr="00EA666D" w:rsidRDefault="00EA666D" w:rsidP="00EA666D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منبع: تبیان</w:t>
      </w:r>
    </w:p>
    <w:sectPr w:rsidR="00EA666D" w:rsidRPr="00EA666D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B2E"/>
    <w:multiLevelType w:val="hybridMultilevel"/>
    <w:tmpl w:val="FDF671D6"/>
    <w:lvl w:ilvl="0" w:tplc="F4F64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D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37E06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EA666D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A666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666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66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6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6D"/>
    <w:rPr>
      <w:b/>
      <w:bCs/>
    </w:rPr>
  </w:style>
  <w:style w:type="paragraph" w:styleId="ListParagraph">
    <w:name w:val="List Paragraph"/>
    <w:basedOn w:val="Normal"/>
    <w:uiPriority w:val="34"/>
    <w:qFormat/>
    <w:rsid w:val="00EA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A666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666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66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6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6D"/>
    <w:rPr>
      <w:b/>
      <w:bCs/>
    </w:rPr>
  </w:style>
  <w:style w:type="paragraph" w:styleId="ListParagraph">
    <w:name w:val="List Paragraph"/>
    <w:basedOn w:val="Normal"/>
    <w:uiPriority w:val="34"/>
    <w:qFormat/>
    <w:rsid w:val="00EA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2016-03-15T21:57:00Z</dcterms:created>
  <dcterms:modified xsi:type="dcterms:W3CDTF">2016-03-15T22:04:00Z</dcterms:modified>
</cp:coreProperties>
</file>