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34" w:rsidRPr="009E3B34" w:rsidRDefault="009E3B34" w:rsidP="009E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</w:rPr>
      </w:pPr>
      <w:r w:rsidRPr="009E3B34">
        <w:rPr>
          <w:b/>
          <w:bCs/>
          <w:color w:val="808000"/>
          <w:sz w:val="36"/>
          <w:szCs w:val="36"/>
          <w:rtl/>
        </w:rPr>
        <w:t>سيره عملى واخلاقى امام هشتم (عليه السلام</w:t>
      </w:r>
      <w:r w:rsidRPr="009E3B34">
        <w:rPr>
          <w:b/>
          <w:bCs/>
          <w:color w:val="808000"/>
          <w:sz w:val="36"/>
          <w:szCs w:val="36"/>
        </w:rPr>
        <w:t>(</w:t>
      </w:r>
    </w:p>
    <w:p w:rsidR="009E3B34" w:rsidRDefault="009E3B34" w:rsidP="009E3B34">
      <w:pPr>
        <w:spacing w:after="0" w:line="240" w:lineRule="auto"/>
        <w:rPr>
          <w:rFonts w:ascii="Times New Roman" w:eastAsia="Times New Roman" w:hAnsi="Times New Roman" w:cs="Times New Roman" w:hint="cs"/>
          <w:color w:val="FF0000"/>
          <w:sz w:val="24"/>
          <w:szCs w:val="24"/>
        </w:rPr>
      </w:pPr>
    </w:p>
    <w:p w:rsidR="009E3B34" w:rsidRDefault="009E3B34" w:rsidP="009E3B34">
      <w:pPr>
        <w:spacing w:after="0" w:line="240" w:lineRule="auto"/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</w:pPr>
    </w:p>
    <w:p w:rsidR="009E3B34" w:rsidRDefault="009E3B34" w:rsidP="009E3B34">
      <w:pPr>
        <w:spacing w:after="0" w:line="240" w:lineRule="auto"/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</w:pPr>
    </w:p>
    <w:p w:rsidR="009E3B34" w:rsidRPr="009E3B34" w:rsidRDefault="009E3B34" w:rsidP="009E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3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بى گمان ديده گشودن بر آفتاب كارى ناشدنى است، چونان كه پريدن در آسمان بلند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شناخت خدايى مردان برخاسته از بوستان عترت، نه براى هر بال بشكسته‏اى شدنى، چه آنان كه بر آفتاب ديده گشوده‏اند جز سايه مژگان خويش نديده و آنها كه در آن آسمان پريده‏اند جز شكسته بال خويش را نيافته‏اند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با اين همه شايد بتوان ديده بر پرتويى از آفتاب كه بر زاويه‏اى تابيده است دوخت و در آن نشانها از حقيقت نور يافت كه نور، همه يك گوهر است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با چنين اعترافى به يكى از جنبه‏هاى پند آكنده حيات امام روى مى كنيم و دست كوتاه خويش را به درياى ناشناخته كرانه «خوى ستوده امام» فرو مى بريم تا مرواريدى چند برگيريم و فراروى گذاريم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B34" w:rsidRPr="009E3B34" w:rsidRDefault="009E3B34" w:rsidP="009E3B3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3B34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عبادت امام</w:t>
      </w:r>
    </w:p>
    <w:p w:rsidR="009E3B34" w:rsidRPr="009E3B34" w:rsidRDefault="009E3B34" w:rsidP="009E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براى آنان كه بودن را مفهومى جز بنده بودن ندانند، پرستش نه يك «تكليف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، بلكه معناى زندگى و راز جاودانگى است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در نگاه آنان خدا پرستيدن نه يك واجب است كه بايد از سر گذراند و برائت ذمه حاصل كرد، بلكه شهيد شيرينى است كه بايد چشيد و در آن روح بودن و ماندن را يافت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از اين روى، اگر درباره خداپرستى اين گونه كسان كه امام پيشاپيش همه آنان است سخنى گفته شود سخن از «اندازه عبادت» نيست، بلكه سخن از «چگونگي» است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آنان بنده بودن را مايه افتخار، بندگى كردن را مايه سربلندى، و سر فرود آوردن در برابر خواست آشكار و پنهان خداوند را اساس سرافرازى شمردند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اين معناى سخن هشتمين امام است كه مى گويد: «به بندگى خدا افتخار مى كنم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همين حقيقت است كه بدخواهان او را ناخواسته بر آن مى دارد كه اعتراف كنند او پرستشگرترين همه زمينيان است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و در ميان همه فرزندان عباس و على(ع) با فضيلت‏تر، پرهيزگارتر، ديندارتر، و شايسته‏تر از او نديده‏اند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در پرتو توجه به چنين برداشتى از مفهوم عبادت در نظر امام است كه مى‏توان براى خواندن هزار ركعت نماز در شبانه روز، سجده هاى طولانى پس از نماز صبح، روزه‏هاى مكرر، شب زنده‏داريهاى پر رمز و راز و همدمى هميشگى با قرآن تفسيرى شايسته يافت، يا به درك حقيقت اين سخن نايل آمد كه كسى درباره آن حضرت مى‏گويد: «به خداوند سوگند مردى نديدم كه بيش از او از خدا پروا كند، بيش از او در همه اوقات به ياد خدا باشد، و بيش از او از خدا بترسد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گوينده اين سخن نه كسى از شاگردان او، بلكه فرستاده دستگاه خلافت، رجاءبن ابى ضحّاك است كه به عنوان گماشته مأمون به مدينه رفته تا امام را زير نظر گيرد و با خود به مرو برد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او در ادامه سخن خود مى گويد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شب هنگام كه به بستر مى رفت بسيار فرآن تلاوت مى كرد، و چون بر آيه‏اى كه در آن يادى از بهشت يا دوزخ بود مى‏گذشت مى گريست و از خداوند بهشت مى خواست و از آتش به او پناه مى جست..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چون ثلث آخر شب فرا مى‏رسيد از بستر بر مى‏خواست و به تسبيح و تحميد و تهليل و استغفار مى‏پرداخت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پس از آن مسواك مى كرد و سپس به نماز شب مى‏ايستاد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او نماز جعفر طيار را چهار ركعت به جاى مى‏آورد و اين ركعتها را در شمار ركعتهاى نماز شب مى‏آورد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امام براساس همين برداشت همواره با قرآن همدم بود و به گفته ابراهيم ابن عباس حتى سخن او، پاسخهايى كه مى داد و مثالهايى كه مى‏آورد همه برگرفته از قرآن بود و كتاب الهى را هر سه روز يك بار ختم مى‏كرد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او خود در اين باره فرمود: «اگر مى‏خواستم قرآن را در كمتر از سه روز ختم مى كردم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 xml:space="preserve">اما من به هر آيه‏اى كه مى‏رسم در آن مى‏انديشم و در اين امر درنگ مى‏نمايم كه درباره چه و به چه هنگام نازل شده و بدين سبب است كه آنرا در سه 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روز ختم مى‏كنم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هم بر اين اساس است كه امام هر برترى را به تقوا مى داند و حتى به ديگران نيز حق مى‏دهد كه اگر بتوانند بيش از او از تقوا بهره‏مند شوند از او برتر باشند، چونان كه در پاسخ مردى كه سوگند ياد كرد او بهترين مردم است، فرمود: «اى مرد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سوگند مخور، برتر از من كسى است كه بيشتر تقواى خدا داشته و در برابر او فرمانبردارتر باشد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به خدا سوگند هنوز اين آيه نسخ نشده است كه برترين شما پرهيزگارترين شماست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همو در جايى ديگر نيز فرمود: «اى زيد، از خدا بترس كه آنچه بدان رسيده‏ايم تنها به كمك تقوا ميسر شده است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او همين تقوا، خداترسى و فرمانبرى را معيار و نشان شيعه بودن نيز مى‏خواند و به يكى مى گويد: «هر كدام از پيروان ما كه خدا را فرمان نبرد از ما نيست، و تو اگر از خدا فرمانبرى از ما خاندان هستي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</w:p>
    <w:p w:rsidR="009E3B34" w:rsidRPr="009E3B34" w:rsidRDefault="009E3B34" w:rsidP="009E3B3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3B34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زهد و ساده زيستن</w:t>
      </w:r>
    </w:p>
    <w:p w:rsidR="009E3B34" w:rsidRPr="009E3B34" w:rsidRDefault="009E3B34" w:rsidP="009E3B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روشن است آن كه با خدا چنين پيوندى جانمايه دارد ديگر دل در پى جز او نمى‏گذارد و جز اويى به ديده وى نيايد تا دلش از آن ياد كند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آن كه خدا را يافته و سراى لقاى او را مى شناسد سراى ناپايدار كنونى را جز باتلاقى نمى‏داند كه هر چه به درونش نزديكتر شوى رهايى از آن دشوارتر و مرگ و نيستى حتمى مى‏شود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چنين است كه امام دنيا را سرايى آكنده از شر و بدى مى‏شمرد و از شر آن به خداوند پناه مى برد و راه رهايى را «زهد و پارسايى» مى‏بيند و مى فرمايد: «به وسيله زهد و بى‏رغبتى به دنيا نجات از شر دنيا را مى جويم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محمدبن عباد مى گويد: «رضا عليه السلام تابستان بر حصير و در زمستان بر پلاس مى نشست و جامه‏هاى خشن بر تن مى‏كرد و تنها هنگامى كه در جمع مردمان حضور مى يافت جامه رسمى مردمان را مى‏پوشيد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يك بار سفيان ثورى او را ديد كه جامه‏اى از خز برتن كرده است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او را گفت: «اى پسر پيغمبر! چه خوب بود لباس پايينتر از اين مى‏پوشيدى!» فرمود: «دستت را پيش آر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پس دست او را به گريبان خود برد و او ديد كه در زير جامه بوريايى بيش نيست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آنگاه فرمود: «اى سفيان، آن جامه خز براى خلق اين لباس ژنده براى حضرت حق است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اباصلت هروى نيز درباره آن حضرت مى‏گويد: «او غذايى ساده و خوراكى اندك داشت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امام حتى زمانى كه رسماً وليعهد خلافت بود از همان زهد و پارسايى و ساده زيستى جدايى نداشت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شكايتى كه يكى از كنيزان خانه از وضع رفاهى و معيشتى دارد گواه اين حقيقت است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آن كنيز كه زمانى در خانه مأمون، اندكى در خانه امام رضا عليه‏السلام و پس از آن در خانه عبدالله‏بن عباس بوده است اين سه دوره را چنين ترسيم مى‏كند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«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ما در سراى او (مأمون) در بهشتى از خوردنى و آشاميدنى و عطر و دينار بسيار بوديم پس از چندى مأمون مرا به حضرت رضا عليه‏السلام بخشيد و چون به خانه او رفتم همه آن رفاه و خوشى را كه داشتم از دست دادم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در آنجا سرپرستى بر ما نظارت داشت كه ما را شب بيدار مى كرد و به نماز وا مى‏داشت و اين از هر چيز براى ما سخت‏تر بود و من آرزو مى‏كردم از خانه او به جايى ديگر روم، تا آنكه مرا به عبدالله‏بن عباس يخشيد و چون به سراى او رفتم چنان بود كه گويا به بهشت در آمده‏ام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</w:p>
    <w:p w:rsidR="009E3B34" w:rsidRDefault="009E3B34" w:rsidP="009E3B3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</w:pPr>
    </w:p>
    <w:p w:rsidR="009E3B34" w:rsidRPr="009E3B34" w:rsidRDefault="009E3B34" w:rsidP="009E3B3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3B34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برخورد با مردم</w:t>
      </w:r>
    </w:p>
    <w:p w:rsidR="009E3B34" w:rsidRDefault="009E3B34" w:rsidP="009E3B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امام عليه ‏السلام در برخورد با مردمان چهره راستين اسلام را ترسيم مى كرد، آن هم در عصرى كه جلال و شكوه پوشالين دستگاه خلافت از اين آيين، سيمايى ديگر ارائه مى‏داشت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نخستين نكته اينكه او ديگران را هم داراى ارزش انسانى مى‏دانست و از اين ديدگاه با آنان برخورد مى‏كرد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 xml:space="preserve">ابراهيم‏بن 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عباس مى‏گويد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«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هيچ نشنيدم و نديدم كسى برتر از ابوالحسن رضا عليه‏السلام باشد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بر هيچ كس به سخن خويش بى‏مهرى و ستم روا نداشت، سخن هيچ كس را نبريد، هيچ نيازمندى را بى‏پاسخ نگذاشت، پاى خود در حضور هيچ كس دراز نكرد، در پيش هيچ كس لم نداد، هرگز غلامان و وابستگان خويش را ناسزا نگفت، به گاه خنده قهقهه نزد، بر سفره غلامان و وابستگان خود مى‏نشست، بسيار در پنهان صدقه مى‏داد و به ديگران كمك مى‏كرد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3B34" w:rsidRPr="009E3B34" w:rsidRDefault="009E3B34" w:rsidP="009E3B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او حتى در برخورد با غلامان و خادمان هرگز حاضر نبود كرامت انسانى آنان را ناديده بگيرد و چيزى از حقوق آنان فرو گذارد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او حتى در ريزترين نكته‏ها اين كرامت را پاس مى‏داشت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ياسر خادم آن حضرت مى‏گويد: امام رضا عليه السلام به ما فرمود: «اگر بر بالاى سر شما ايستادم و در حال غذا خوردن بوديد بلند نشويد تا غذا خوردن را به پايان بريد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گاه يكى از ما را مى‏خواست و چون به او مى گفتند در حال غذا خوردن است مى‏فرمود : «بگذاريد تا غذايش را بخورد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او هيچ اندرز گونه‏اى را كه با اصل كرامت انسان ناسازگار باشد نمى پذيرفت و همچنان بسادگى و دورى از تكلف در برخورد با ديگران ادامه مى‏داد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يكى از مردمان بلخ مى گويد: در سفر امام به خراسان همراه او بودم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روزى سفره غذايى طلبيد و همه خدمتكاران و غلامان را بر سر آن سفره گرد آورد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گفتم: جانم به فدايت، خوب بود براى اينها سفره‏اى جداگانه مى گستردى! امام فرمود: «خاموش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كه خدا يكى است، پدر و مادر در همه ما يكى است و پاداش هر كس نيز به كردارهاى اوست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او هرگز از برآوردن نياز ديگران روى برنتافت و چونان كه شيوه اين خاندان و سرشت امامان است گشاده دستى و بزرگوارى را به غايت مى‏رساند، البته از آن پرهيز داشت كه در برابر دادن چيزى به ديگران و برآوردن كارى براى آنان كرامت انسانى را از ايشان بستاند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داستان آن مرد خراسانى مشهور است كه چون از در راه ماندگى خود سخن به ميان آورد و از امام كمكى خواست تا پس از رسيدن به شهر خود آن را از جانب ايشان صدقه دهد، به او فرمود تا بنشيند، و پس از آنكه اطرافيان رفتند به اندرون رفت و بى‏آنكه به خانه باز گردد دست از فراز در آورد و مرد خراسانى را خواست و دويست دينار به او داد و فرمود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«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اين دويست دينار را بگير و خرج راه كن و عوض آن از طرف من صدقه هم نده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بيرون برو كه نه من تو را ببينم و نه تو مرا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چون بيرون رفت يكى پرسيد: فدايت شوم، كرم و گشاده دستى شما بسيار است، اما چرا از آن مرد روى پوشانديد؟ فرمود: «از بيم آنكه مبادا خوارى حاجت خواستن را بدان سبب كه حاجت او برآوردم در جهره‏اش ببينم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آيا نشنيدى سخن رسول خدا صلى الله عليه و آله را كه فرمود: آن كه نيكى خود را بپوشاند كارش برابر هفتاد حج است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مردى چنين گشاده دست است كه چون يكى به او مى گويد: مرا به اندازه مردانگى خويش عطا ده، در پاسخ مى فرمايد: «اين در توانم نيست»، و آن گاه كه او مى گويد: مرا به اندازه مردانگى خودم عطا ده مى‏فرمايد: «اين شدنى است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همين امام است كه چون تمام دارايى خود را در روز عرفه با تهيدستان قسمت مى‏كند و كسى مى گويد: چه زيان بزرگى كردى! در پاسخ مى فرمايد: «اين زيان نيست، بلكه سود است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آنچه را به وسيله‏اش پاداش و بزرگوارى فراهم آورده اى زيان مدان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امام با آن همه گشاده دستى - كه به جاى خود رواست - هرگز اين صفت شايسته را برابر نهاده اسراف و تبذير ريخت و پاش نمى‏داند و از كوچكترين كوتاهى در اين باره نمى‏گذرد، چونان كه به گفته خادم آن حضرت ياسر، روزى كه غلامان ميوه خورده و نيمخورده آنها را ريخته بودند برآشفته به آنان مى‏فرمايد: «سبحان الله! اگر از آن بى‏نيازيد كسانى هستند كه به آن نياز دارند؛ آنرا به كسى بدهيد كه نيازمند است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اين شخصيت متعادل است كه از سويى در برخورد با فروتران فروتنى مى كند و چون تنها مى شود فارغ از كارهاى رسمى و دولتى اطرافيان خود از كوچك و بزرگ را گرد مى‏آورد، با آنان سخن مى گويد، با آنان همدم مى‏شود، و حشمت از خويش فرو مى‏نهد تا با او همدم شوند؛ و از سوى در برابر آن كه خود را در ظاهر پرشكوه خلافت آراسته است سربلند و سرافراز مى‏ايستد و چون از او مى‏شنود كه دوست دارد جامه خلافت بر تن او كند در پاسخ مى‏فرمايد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  <w:t xml:space="preserve">« 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اگر خلافت از آن توست تو را حق آن نيست كه جامه‏اى را كه خدا بر تنت كرده است بر تن ديگران كنى و اگرخلافت از تو نيست روا نيست آنچه را از تو نباشد به من بدهى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.»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امام در برابر او موضع خويش در برخورد با خويشتن و هم در برخورد با دنيا را چنين ترسيم مى‏كند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«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به بندگى افتحار مى‏كنم،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  <w:t>..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با بيرغبتى به دنيا، رهايى از شر دنيا را مى‏جويم،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  <w:t>..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با دامن در كشيدن از حرامها نايل آمدن به سودهاى حقيقى را اميدوارم،</w:t>
      </w:r>
      <w:r w:rsidRPr="009E3B34">
        <w:rPr>
          <w:rFonts w:ascii="Times New Roman" w:eastAsia="Times New Roman" w:hAnsi="Times New Roman" w:cs="Times New Roman"/>
          <w:sz w:val="24"/>
          <w:szCs w:val="24"/>
        </w:rPr>
        <w:br/>
        <w:t>..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9E3B34">
        <w:rPr>
          <w:rFonts w:ascii="Times New Roman" w:eastAsia="Times New Roman" w:hAnsi="Times New Roman" w:cs="Times New Roman"/>
          <w:sz w:val="24"/>
          <w:szCs w:val="24"/>
          <w:rtl/>
        </w:rPr>
        <w:t>با فروتنى در اين سراى، بلندى نزد خداوند را خواهانم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.»</w:t>
      </w:r>
    </w:p>
    <w:p w:rsidR="00FA0ECD" w:rsidRDefault="009E3B34" w:rsidP="009E3B34">
      <w:pPr>
        <w:rPr>
          <w:rFonts w:hint="cs"/>
        </w:rPr>
      </w:pPr>
      <w:r>
        <w:rPr>
          <w:rFonts w:hint="cs"/>
          <w:rtl/>
        </w:rPr>
        <w:t>منبع: پایگاه آوینی</w:t>
      </w:r>
      <w:bookmarkStart w:id="0" w:name="_GoBack"/>
      <w:bookmarkEnd w:id="0"/>
    </w:p>
    <w:sectPr w:rsidR="00FA0ECD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34"/>
    <w:rsid w:val="005542A2"/>
    <w:rsid w:val="005F525B"/>
    <w:rsid w:val="009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9E3B3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3B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3B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9E3B3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3B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3B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1</cp:revision>
  <dcterms:created xsi:type="dcterms:W3CDTF">2015-11-26T17:22:00Z</dcterms:created>
  <dcterms:modified xsi:type="dcterms:W3CDTF">2015-11-26T18:36:00Z</dcterms:modified>
</cp:coreProperties>
</file>